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4809" w14:textId="77777777" w:rsidR="00DA443D" w:rsidRPr="00DA443D" w:rsidRDefault="00DA443D" w:rsidP="00DA443D">
      <w:pPr>
        <w:rPr>
          <w:rFonts w:ascii="黑体" w:eastAsia="黑体" w:hAnsi="黑体" w:cs="黑体" w:hint="eastAsia"/>
          <w:bCs/>
          <w:sz w:val="32"/>
          <w:szCs w:val="32"/>
        </w:rPr>
      </w:pPr>
      <w:r w:rsidRPr="00DA443D">
        <w:rPr>
          <w:rFonts w:ascii="黑体" w:eastAsia="黑体" w:hAnsi="黑体" w:cs="黑体" w:hint="eastAsia"/>
          <w:bCs/>
          <w:sz w:val="32"/>
          <w:szCs w:val="32"/>
        </w:rPr>
        <w:t>附件1：</w:t>
      </w:r>
    </w:p>
    <w:p w14:paraId="4BCC6C1E" w14:textId="77777777" w:rsidR="00DA443D" w:rsidRPr="00DA443D" w:rsidRDefault="00DA443D" w:rsidP="00DA443D">
      <w:pPr>
        <w:adjustRightInd w:val="0"/>
        <w:snapToGrid w:val="0"/>
        <w:jc w:val="center"/>
        <w:rPr>
          <w:rFonts w:ascii="方正小标宋简体" w:eastAsia="方正小标宋简体" w:hAnsi="方正小标宋简体" w:cs="方正小标宋简体" w:hint="eastAsia"/>
          <w:bCs/>
          <w:sz w:val="44"/>
          <w:szCs w:val="44"/>
        </w:rPr>
      </w:pPr>
      <w:proofErr w:type="gramStart"/>
      <w:r w:rsidRPr="00DA443D">
        <w:rPr>
          <w:rFonts w:ascii="方正小标宋简体" w:eastAsia="方正小标宋简体" w:hAnsi="方正小标宋简体" w:cs="方正小标宋简体" w:hint="eastAsia"/>
          <w:bCs/>
          <w:sz w:val="44"/>
          <w:szCs w:val="44"/>
        </w:rPr>
        <w:t>天舟货运</w:t>
      </w:r>
      <w:proofErr w:type="gramEnd"/>
      <w:r w:rsidRPr="00DA443D">
        <w:rPr>
          <w:rFonts w:ascii="方正小标宋简体" w:eastAsia="方正小标宋简体" w:hAnsi="方正小标宋简体" w:cs="方正小标宋简体" w:hint="eastAsia"/>
          <w:bCs/>
          <w:sz w:val="44"/>
          <w:szCs w:val="44"/>
        </w:rPr>
        <w:t>飞船搭载科学技术试（实）验</w:t>
      </w:r>
    </w:p>
    <w:p w14:paraId="7C5C95A2" w14:textId="77777777" w:rsidR="00DA443D" w:rsidRPr="00DA443D" w:rsidRDefault="00DA443D" w:rsidP="00DA443D">
      <w:pPr>
        <w:adjustRightInd w:val="0"/>
        <w:snapToGrid w:val="0"/>
        <w:jc w:val="center"/>
        <w:rPr>
          <w:rFonts w:ascii="方正小标宋简体" w:eastAsia="方正小标宋简体" w:hAnsi="方正小标宋简体" w:cs="方正小标宋简体" w:hint="eastAsia"/>
          <w:bCs/>
          <w:sz w:val="44"/>
          <w:szCs w:val="44"/>
        </w:rPr>
      </w:pPr>
      <w:r w:rsidRPr="00DA443D">
        <w:rPr>
          <w:rFonts w:ascii="方正小标宋简体" w:eastAsia="方正小标宋简体" w:hAnsi="方正小标宋简体" w:cs="方正小标宋简体" w:hint="eastAsia"/>
          <w:bCs/>
          <w:sz w:val="44"/>
          <w:szCs w:val="44"/>
        </w:rPr>
        <w:t>和应用项目条件和要求</w:t>
      </w:r>
    </w:p>
    <w:p w14:paraId="06E566C9" w14:textId="77777777" w:rsidR="00DA443D" w:rsidRPr="00DA443D" w:rsidRDefault="00DA443D" w:rsidP="00DA443D">
      <w:pPr>
        <w:spacing w:line="590" w:lineRule="exact"/>
        <w:ind w:firstLineChars="200" w:firstLine="640"/>
        <w:rPr>
          <w:rFonts w:ascii="仿宋_GB2312" w:eastAsia="仿宋_GB2312" w:hAnsi="仿宋_GB2312" w:cs="仿宋_GB2312" w:hint="eastAsia"/>
          <w:sz w:val="32"/>
          <w:szCs w:val="32"/>
          <w:lang w:val="en"/>
        </w:rPr>
      </w:pPr>
      <w:proofErr w:type="gramStart"/>
      <w:r w:rsidRPr="00DA443D">
        <w:rPr>
          <w:rFonts w:ascii="仿宋_GB2312" w:eastAsia="仿宋_GB2312" w:hAnsi="仿宋_GB2312" w:cs="仿宋_GB2312"/>
          <w:sz w:val="32"/>
          <w:szCs w:val="32"/>
          <w:lang w:val="en"/>
        </w:rPr>
        <w:t>天舟</w:t>
      </w:r>
      <w:r w:rsidRPr="00DA443D">
        <w:rPr>
          <w:rFonts w:ascii="仿宋_GB2312" w:eastAsia="仿宋_GB2312" w:hAnsi="仿宋_GB2312" w:cs="仿宋_GB2312" w:hint="eastAsia"/>
          <w:sz w:val="32"/>
          <w:szCs w:val="32"/>
          <w:lang w:val="en"/>
        </w:rPr>
        <w:t>货运</w:t>
      </w:r>
      <w:proofErr w:type="gramEnd"/>
      <w:r w:rsidRPr="00DA443D">
        <w:rPr>
          <w:rFonts w:ascii="仿宋_GB2312" w:eastAsia="仿宋_GB2312" w:hAnsi="仿宋_GB2312" w:cs="仿宋_GB2312" w:hint="eastAsia"/>
          <w:sz w:val="32"/>
          <w:szCs w:val="32"/>
          <w:lang w:val="en"/>
        </w:rPr>
        <w:t>飞船</w:t>
      </w:r>
      <w:r w:rsidRPr="00DA443D">
        <w:rPr>
          <w:rFonts w:ascii="仿宋_GB2312" w:eastAsia="仿宋_GB2312" w:hAnsi="仿宋_GB2312" w:cs="仿宋_GB2312"/>
          <w:sz w:val="32"/>
          <w:szCs w:val="32"/>
          <w:lang w:val="en"/>
        </w:rPr>
        <w:t>在文昌航天发射场</w:t>
      </w:r>
      <w:r w:rsidRPr="00DA443D">
        <w:rPr>
          <w:rFonts w:ascii="仿宋_GB2312" w:eastAsia="仿宋_GB2312" w:hAnsi="仿宋_GB2312" w:cs="仿宋_GB2312" w:hint="eastAsia"/>
          <w:sz w:val="32"/>
          <w:szCs w:val="32"/>
          <w:lang w:val="en"/>
        </w:rPr>
        <w:t>由长征七号运载火箭</w:t>
      </w:r>
      <w:r w:rsidRPr="00DA443D">
        <w:rPr>
          <w:rFonts w:ascii="仿宋_GB2312" w:eastAsia="仿宋_GB2312" w:hAnsi="仿宋_GB2312" w:cs="仿宋_GB2312"/>
          <w:sz w:val="32"/>
          <w:szCs w:val="32"/>
          <w:lang w:val="en"/>
        </w:rPr>
        <w:t>发射</w:t>
      </w:r>
      <w:r w:rsidRPr="00DA443D">
        <w:rPr>
          <w:rFonts w:ascii="仿宋_GB2312" w:eastAsia="仿宋_GB2312" w:hAnsi="仿宋_GB2312" w:cs="仿宋_GB2312" w:hint="eastAsia"/>
          <w:sz w:val="32"/>
          <w:szCs w:val="32"/>
          <w:lang w:val="en"/>
        </w:rPr>
        <w:t>，货运飞船由货物舱（一般为全密封状态）和资源舱组成，运行轨道不高于4</w:t>
      </w:r>
      <w:r w:rsidRPr="00DA443D">
        <w:rPr>
          <w:rFonts w:ascii="仿宋_GB2312" w:eastAsia="仿宋_GB2312" w:hAnsi="仿宋_GB2312" w:cs="仿宋_GB2312"/>
          <w:sz w:val="32"/>
          <w:szCs w:val="32"/>
          <w:lang w:val="en"/>
        </w:rPr>
        <w:t>5</w:t>
      </w:r>
      <w:r w:rsidRPr="00DA443D">
        <w:rPr>
          <w:rFonts w:ascii="仿宋_GB2312" w:eastAsia="仿宋_GB2312" w:hAnsi="仿宋_GB2312" w:cs="仿宋_GB2312" w:hint="eastAsia"/>
          <w:sz w:val="32"/>
          <w:szCs w:val="32"/>
          <w:lang w:val="en"/>
        </w:rPr>
        <w:t>0公里，倾角41-42°，在轨工作时间约1年。货运飞船轴向长10.6米，最大直径3.35米，太阳翼展宽14.9米，起飞质量约13.</w:t>
      </w:r>
      <w:r w:rsidRPr="00DA443D">
        <w:rPr>
          <w:rFonts w:ascii="仿宋_GB2312" w:eastAsia="仿宋_GB2312" w:hAnsi="仿宋_GB2312" w:cs="仿宋_GB2312" w:hint="eastAsia"/>
          <w:sz w:val="32"/>
          <w:szCs w:val="32"/>
        </w:rPr>
        <w:t>5</w:t>
      </w:r>
      <w:r w:rsidRPr="00DA443D">
        <w:rPr>
          <w:rFonts w:ascii="仿宋_GB2312" w:eastAsia="仿宋_GB2312" w:hAnsi="仿宋_GB2312" w:cs="仿宋_GB2312" w:hint="eastAsia"/>
          <w:sz w:val="32"/>
          <w:szCs w:val="32"/>
          <w:lang w:val="en"/>
        </w:rPr>
        <w:t>吨。搭载科学技术试（实）验和应用项目</w:t>
      </w:r>
      <w:proofErr w:type="gramStart"/>
      <w:r w:rsidRPr="00DA443D">
        <w:rPr>
          <w:rFonts w:ascii="仿宋_GB2312" w:eastAsia="仿宋_GB2312" w:hAnsi="仿宋_GB2312" w:cs="仿宋_GB2312" w:hint="eastAsia"/>
          <w:sz w:val="32"/>
          <w:szCs w:val="32"/>
          <w:lang w:val="en"/>
        </w:rPr>
        <w:t>基于天舟货运</w:t>
      </w:r>
      <w:proofErr w:type="gramEnd"/>
      <w:r w:rsidRPr="00DA443D">
        <w:rPr>
          <w:rFonts w:ascii="仿宋_GB2312" w:eastAsia="仿宋_GB2312" w:hAnsi="仿宋_GB2312" w:cs="仿宋_GB2312" w:hint="eastAsia"/>
          <w:sz w:val="32"/>
          <w:szCs w:val="32"/>
          <w:lang w:val="en"/>
        </w:rPr>
        <w:t>飞船运输能力余量进行设计和统筹考虑，基本要求如下。</w:t>
      </w:r>
    </w:p>
    <w:p w14:paraId="29A4D51C" w14:textId="77777777" w:rsidR="00DA443D" w:rsidRPr="00DA443D" w:rsidRDefault="00DA443D" w:rsidP="00DA443D">
      <w:pPr>
        <w:numPr>
          <w:ilvl w:val="0"/>
          <w:numId w:val="1"/>
        </w:numPr>
        <w:spacing w:line="590" w:lineRule="exact"/>
        <w:ind w:firstLineChars="200" w:firstLine="640"/>
        <w:rPr>
          <w:rFonts w:ascii="黑体" w:eastAsia="黑体" w:hAnsi="黑体" w:cs="黑体" w:hint="eastAsia"/>
          <w:sz w:val="32"/>
          <w:szCs w:val="32"/>
        </w:rPr>
      </w:pPr>
      <w:r w:rsidRPr="00DA443D">
        <w:rPr>
          <w:rFonts w:ascii="黑体" w:eastAsia="黑体" w:hAnsi="黑体" w:cs="黑体" w:hint="eastAsia"/>
          <w:sz w:val="32"/>
          <w:szCs w:val="32"/>
        </w:rPr>
        <w:t>工作轨道高度、倾角和时长</w:t>
      </w:r>
    </w:p>
    <w:p w14:paraId="33904D78" w14:textId="77777777" w:rsidR="00DA443D" w:rsidRPr="00DA443D" w:rsidRDefault="00DA443D" w:rsidP="00DA443D">
      <w:pPr>
        <w:spacing w:line="590" w:lineRule="exact"/>
        <w:ind w:firstLineChars="200" w:firstLine="640"/>
        <w:rPr>
          <w:rFonts w:ascii="仿宋_GB2312" w:eastAsia="仿宋_GB2312" w:hAnsi="仿宋_GB2312" w:cs="仿宋_GB2312" w:hint="eastAsia"/>
          <w:sz w:val="32"/>
          <w:szCs w:val="32"/>
          <w:lang w:val="en"/>
        </w:rPr>
      </w:pPr>
      <w:r w:rsidRPr="00DA443D">
        <w:rPr>
          <w:rFonts w:ascii="仿宋_GB2312" w:eastAsia="仿宋_GB2312" w:hAnsi="仿宋_GB2312" w:cs="仿宋_GB2312" w:hint="eastAsia"/>
          <w:sz w:val="32"/>
          <w:szCs w:val="32"/>
          <w:lang w:val="en"/>
        </w:rPr>
        <w:t>原则上同货运飞船运行参数。</w:t>
      </w:r>
    </w:p>
    <w:p w14:paraId="41F8B435" w14:textId="77777777" w:rsidR="00DA443D" w:rsidRPr="00DA443D" w:rsidRDefault="00DA443D" w:rsidP="00DA443D">
      <w:pPr>
        <w:numPr>
          <w:ilvl w:val="0"/>
          <w:numId w:val="1"/>
        </w:numPr>
        <w:spacing w:line="590" w:lineRule="exact"/>
        <w:ind w:firstLineChars="200" w:firstLine="640"/>
        <w:rPr>
          <w:rFonts w:ascii="黑体" w:eastAsia="黑体" w:hAnsi="黑体" w:cs="黑体" w:hint="eastAsia"/>
          <w:sz w:val="32"/>
          <w:szCs w:val="32"/>
        </w:rPr>
      </w:pPr>
      <w:r w:rsidRPr="00DA443D">
        <w:rPr>
          <w:rFonts w:ascii="黑体" w:eastAsia="黑体" w:hAnsi="黑体" w:cs="黑体" w:hint="eastAsia"/>
          <w:sz w:val="32"/>
          <w:szCs w:val="32"/>
        </w:rPr>
        <w:t>计划进度</w:t>
      </w:r>
    </w:p>
    <w:p w14:paraId="7D263742"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1、当次货运飞船发射前1年，确定实验项目，明确搭载和释放需求。</w:t>
      </w:r>
    </w:p>
    <w:p w14:paraId="3E22CF4B"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2、当次货运飞船发射前8至10个月，提供试验产品配合开展相关试验。</w:t>
      </w:r>
    </w:p>
    <w:p w14:paraId="587754E0"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3、当次货运飞船发射前3至6个月，实验载荷具备交付状态。</w:t>
      </w:r>
    </w:p>
    <w:p w14:paraId="74FFED0A" w14:textId="77777777" w:rsidR="00DA443D" w:rsidRPr="00DA443D" w:rsidRDefault="00DA443D" w:rsidP="00DA443D">
      <w:pPr>
        <w:numPr>
          <w:ilvl w:val="0"/>
          <w:numId w:val="1"/>
        </w:numPr>
        <w:spacing w:line="590" w:lineRule="exact"/>
        <w:ind w:firstLineChars="200" w:firstLine="640"/>
        <w:rPr>
          <w:rFonts w:ascii="黑体" w:eastAsia="黑体" w:hAnsi="黑体" w:cs="黑体" w:hint="eastAsia"/>
          <w:sz w:val="32"/>
          <w:szCs w:val="32"/>
        </w:rPr>
      </w:pPr>
      <w:r w:rsidRPr="00DA443D">
        <w:rPr>
          <w:rFonts w:ascii="黑体" w:eastAsia="黑体" w:hAnsi="黑体" w:cs="黑体" w:hint="eastAsia"/>
          <w:sz w:val="32"/>
          <w:szCs w:val="32"/>
        </w:rPr>
        <w:t>技术约束</w:t>
      </w:r>
    </w:p>
    <w:p w14:paraId="19358668"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1、搭载项目一般重量不超过30公斤，高度原则上不超过30厘米，具体尺寸可根据安装位置协商。</w:t>
      </w:r>
    </w:p>
    <w:p w14:paraId="3571FB4E"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2、货运飞船可为搭载项目提供100伏一次电源，所有搭</w:t>
      </w:r>
      <w:r w:rsidRPr="00DA443D">
        <w:rPr>
          <w:rFonts w:ascii="仿宋" w:eastAsia="仿宋" w:hAnsi="仿宋" w:cs="Times New Roman" w:hint="eastAsia"/>
          <w:sz w:val="32"/>
          <w:szCs w:val="32"/>
        </w:rPr>
        <w:lastRenderedPageBreak/>
        <w:t>载项目总功率一般不超过500瓦。</w:t>
      </w:r>
    </w:p>
    <w:p w14:paraId="70C2A9AA"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3、货运飞船可为搭载项目提供供电接口共计8路，开关指令共12路，模拟</w:t>
      </w:r>
      <w:proofErr w:type="gramStart"/>
      <w:r w:rsidRPr="00DA443D">
        <w:rPr>
          <w:rFonts w:ascii="仿宋" w:eastAsia="仿宋" w:hAnsi="仿宋" w:cs="Times New Roman" w:hint="eastAsia"/>
          <w:sz w:val="32"/>
          <w:szCs w:val="32"/>
        </w:rPr>
        <w:t>遥测共</w:t>
      </w:r>
      <w:proofErr w:type="gramEnd"/>
      <w:r w:rsidRPr="00DA443D">
        <w:rPr>
          <w:rFonts w:ascii="仿宋" w:eastAsia="仿宋" w:hAnsi="仿宋" w:cs="Times New Roman" w:hint="eastAsia"/>
          <w:sz w:val="32"/>
          <w:szCs w:val="32"/>
        </w:rPr>
        <w:t>68路，1553B总线共支持10个远程终端，以太网端口共10个。</w:t>
      </w:r>
    </w:p>
    <w:p w14:paraId="76F3BFC9" w14:textId="77777777" w:rsidR="00DA443D" w:rsidRPr="00DA443D" w:rsidRDefault="00DA443D" w:rsidP="00DA443D">
      <w:pPr>
        <w:numPr>
          <w:ilvl w:val="0"/>
          <w:numId w:val="1"/>
        </w:numPr>
        <w:spacing w:line="590" w:lineRule="exact"/>
        <w:ind w:firstLineChars="200" w:firstLine="640"/>
        <w:rPr>
          <w:rFonts w:ascii="黑体" w:eastAsia="黑体" w:hAnsi="黑体" w:cs="黑体" w:hint="eastAsia"/>
          <w:sz w:val="32"/>
          <w:szCs w:val="32"/>
        </w:rPr>
      </w:pPr>
      <w:r w:rsidRPr="00DA443D">
        <w:rPr>
          <w:rFonts w:ascii="黑体" w:eastAsia="黑体" w:hAnsi="黑体" w:cs="黑体" w:hint="eastAsia"/>
          <w:sz w:val="32"/>
          <w:szCs w:val="32"/>
        </w:rPr>
        <w:t>其他要求</w:t>
      </w:r>
    </w:p>
    <w:p w14:paraId="00118AEB" w14:textId="77777777" w:rsidR="00DA443D" w:rsidRPr="00DA443D" w:rsidRDefault="00DA443D" w:rsidP="00DA443D">
      <w:pPr>
        <w:spacing w:line="590" w:lineRule="exact"/>
        <w:ind w:firstLineChars="200" w:firstLine="640"/>
        <w:rPr>
          <w:rFonts w:ascii="仿宋" w:eastAsia="仿宋" w:hAnsi="仿宋" w:cs="Times New Roman" w:hint="eastAsia"/>
          <w:sz w:val="32"/>
          <w:szCs w:val="32"/>
        </w:rPr>
      </w:pPr>
      <w:r w:rsidRPr="00DA443D">
        <w:rPr>
          <w:rFonts w:ascii="仿宋" w:eastAsia="仿宋" w:hAnsi="仿宋" w:cs="Times New Roman" w:hint="eastAsia"/>
          <w:sz w:val="32"/>
          <w:szCs w:val="32"/>
        </w:rPr>
        <w:t>1、安全性。搭载项目应采取</w:t>
      </w:r>
      <w:r w:rsidRPr="00DA443D">
        <w:rPr>
          <w:rFonts w:ascii="仿宋" w:eastAsia="仿宋" w:hAnsi="仿宋" w:cs="Times New Roman"/>
          <w:sz w:val="32"/>
          <w:szCs w:val="32"/>
        </w:rPr>
        <w:t>必要</w:t>
      </w:r>
      <w:r w:rsidRPr="00DA443D">
        <w:rPr>
          <w:rFonts w:ascii="仿宋" w:eastAsia="仿宋" w:hAnsi="仿宋" w:cs="Times New Roman" w:hint="eastAsia"/>
          <w:sz w:val="32"/>
          <w:szCs w:val="32"/>
        </w:rPr>
        <w:t>安全性设计，</w:t>
      </w:r>
      <w:r w:rsidRPr="00DA443D">
        <w:rPr>
          <w:rFonts w:ascii="仿宋" w:eastAsia="仿宋" w:hAnsi="仿宋" w:cs="Times New Roman"/>
          <w:sz w:val="32"/>
          <w:szCs w:val="32"/>
        </w:rPr>
        <w:t>避免在</w:t>
      </w:r>
      <w:proofErr w:type="gramStart"/>
      <w:r w:rsidRPr="00DA443D">
        <w:rPr>
          <w:rFonts w:ascii="仿宋" w:eastAsia="仿宋" w:hAnsi="仿宋" w:cs="Times New Roman"/>
          <w:sz w:val="32"/>
          <w:szCs w:val="32"/>
        </w:rPr>
        <w:t>轨</w:t>
      </w:r>
      <w:r w:rsidRPr="00DA443D">
        <w:rPr>
          <w:rFonts w:ascii="仿宋" w:eastAsia="仿宋" w:hAnsi="仿宋" w:cs="Times New Roman" w:hint="eastAsia"/>
          <w:sz w:val="32"/>
          <w:szCs w:val="32"/>
        </w:rPr>
        <w:t>产生</w:t>
      </w:r>
      <w:proofErr w:type="gramEnd"/>
      <w:r w:rsidRPr="00DA443D">
        <w:rPr>
          <w:rFonts w:ascii="仿宋" w:eastAsia="仿宋" w:hAnsi="仿宋" w:cs="Times New Roman" w:hint="eastAsia"/>
          <w:sz w:val="32"/>
          <w:szCs w:val="32"/>
        </w:rPr>
        <w:t>危害空间安全的</w:t>
      </w:r>
      <w:r w:rsidRPr="00DA443D">
        <w:rPr>
          <w:rFonts w:ascii="仿宋" w:eastAsia="仿宋" w:hAnsi="仿宋" w:cs="Times New Roman"/>
          <w:sz w:val="32"/>
          <w:szCs w:val="32"/>
        </w:rPr>
        <w:t>碎片</w:t>
      </w:r>
      <w:r w:rsidRPr="00DA443D">
        <w:rPr>
          <w:rFonts w:ascii="仿宋" w:eastAsia="仿宋" w:hAnsi="仿宋" w:cs="Times New Roman" w:hint="eastAsia"/>
          <w:sz w:val="32"/>
          <w:szCs w:val="32"/>
        </w:rPr>
        <w:t>，</w:t>
      </w:r>
      <w:r w:rsidRPr="00DA443D">
        <w:rPr>
          <w:rFonts w:ascii="仿宋" w:eastAsia="仿宋" w:hAnsi="仿宋" w:cs="Times New Roman"/>
          <w:sz w:val="32"/>
          <w:szCs w:val="32"/>
        </w:rPr>
        <w:t>避免燃料贮箱、电池等蓄能</w:t>
      </w:r>
      <w:r w:rsidRPr="00DA443D">
        <w:rPr>
          <w:rFonts w:ascii="仿宋" w:eastAsia="仿宋" w:hAnsi="仿宋" w:cs="Times New Roman" w:hint="eastAsia"/>
          <w:sz w:val="32"/>
          <w:szCs w:val="32"/>
        </w:rPr>
        <w:t>部件</w:t>
      </w:r>
      <w:r w:rsidRPr="00DA443D">
        <w:rPr>
          <w:rFonts w:ascii="仿宋" w:eastAsia="仿宋" w:hAnsi="仿宋" w:cs="Times New Roman"/>
          <w:sz w:val="32"/>
          <w:szCs w:val="32"/>
        </w:rPr>
        <w:t>发生爆炸等</w:t>
      </w:r>
      <w:r w:rsidRPr="00DA443D">
        <w:rPr>
          <w:rFonts w:ascii="仿宋" w:eastAsia="仿宋" w:hAnsi="仿宋" w:cs="Times New Roman" w:hint="eastAsia"/>
          <w:sz w:val="32"/>
          <w:szCs w:val="32"/>
        </w:rPr>
        <w:t>解体</w:t>
      </w:r>
      <w:r w:rsidRPr="00DA443D">
        <w:rPr>
          <w:rFonts w:ascii="仿宋" w:eastAsia="仿宋" w:hAnsi="仿宋" w:cs="Times New Roman"/>
          <w:sz w:val="32"/>
          <w:szCs w:val="32"/>
        </w:rPr>
        <w:t>事件</w:t>
      </w:r>
      <w:r w:rsidRPr="00DA443D">
        <w:rPr>
          <w:rFonts w:ascii="仿宋" w:eastAsia="仿宋" w:hAnsi="仿宋" w:cs="Times New Roman" w:hint="eastAsia"/>
          <w:sz w:val="32"/>
          <w:szCs w:val="32"/>
        </w:rPr>
        <w:t>。搭载项目至少设置三个上电保护措施，其中一个措施应在接地回路中。详细技术接口和其他保障要求根据具体项目由货运飞船系统协商确定。</w:t>
      </w:r>
    </w:p>
    <w:p w14:paraId="62EFC688" w14:textId="24FBDE34" w:rsidR="00F740C9" w:rsidRPr="00DA443D" w:rsidRDefault="00DA443D" w:rsidP="00DA443D">
      <w:pPr>
        <w:spacing w:line="590" w:lineRule="exact"/>
        <w:ind w:firstLineChars="200" w:firstLine="640"/>
        <w:rPr>
          <w:rFonts w:ascii="仿宋" w:eastAsia="仿宋" w:hAnsi="仿宋" w:cs="Times New Roman"/>
          <w:sz w:val="32"/>
          <w:szCs w:val="32"/>
        </w:rPr>
      </w:pPr>
      <w:r w:rsidRPr="00DA443D">
        <w:rPr>
          <w:rFonts w:ascii="仿宋" w:eastAsia="仿宋" w:hAnsi="仿宋" w:cs="Times New Roman" w:hint="eastAsia"/>
          <w:sz w:val="32"/>
          <w:szCs w:val="32"/>
        </w:rPr>
        <w:t>2、搭载释放。需要</w:t>
      </w:r>
      <w:proofErr w:type="gramStart"/>
      <w:r w:rsidRPr="00DA443D">
        <w:rPr>
          <w:rFonts w:ascii="仿宋" w:eastAsia="仿宋" w:hAnsi="仿宋" w:cs="Times New Roman" w:hint="eastAsia"/>
          <w:sz w:val="32"/>
          <w:szCs w:val="32"/>
        </w:rPr>
        <w:t>脱离天舟货运</w:t>
      </w:r>
      <w:proofErr w:type="gramEnd"/>
      <w:r w:rsidRPr="00DA443D">
        <w:rPr>
          <w:rFonts w:ascii="仿宋" w:eastAsia="仿宋" w:hAnsi="仿宋" w:cs="Times New Roman" w:hint="eastAsia"/>
          <w:sz w:val="32"/>
          <w:szCs w:val="32"/>
        </w:rPr>
        <w:t>飞船运行的搭载项目应依照国家有关要求获得发射许可证和通过专项审查，搭载释放不得对国家任务目标、发射、在轨运行以及技术安全、保密等构成影响。</w:t>
      </w:r>
    </w:p>
    <w:sectPr w:rsidR="00F740C9" w:rsidRPr="00DA4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宋体"/>
    <w:charset w:val="86"/>
    <w:family w:val="roma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5FDB9E"/>
    <w:multiLevelType w:val="singleLevel"/>
    <w:tmpl w:val="F65FDB9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0NDA0NDIxNjcGMpV0lIJTi4sz8/NACgxrAS18NzUsAAAA"/>
  </w:docVars>
  <w:rsids>
    <w:rsidRoot w:val="00DA443D"/>
    <w:rsid w:val="00DA443D"/>
    <w:rsid w:val="00F7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7976"/>
  <w15:chartTrackingRefBased/>
  <w15:docId w15:val="{709EADF2-C86B-4DBB-BE20-5B9599F4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ZEKANG LIU</dc:creator>
  <cp:keywords/>
  <dc:description/>
  <cp:lastModifiedBy>ZEKANG LIU</cp:lastModifiedBy>
  <cp:revision>1</cp:revision>
  <dcterms:created xsi:type="dcterms:W3CDTF">2021-11-24T01:15:00Z</dcterms:created>
  <dcterms:modified xsi:type="dcterms:W3CDTF">2021-11-24T01:17:00Z</dcterms:modified>
</cp:coreProperties>
</file>