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 w:val="0"/>
          <w:w w:val="9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w w:val="9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0"/>
          <w:lang w:val="en-US" w:eastAsia="zh-CN"/>
        </w:rPr>
        <w:t>宁波市军民结合产业促进会涉密人员保密知识培训班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0"/>
        </w:rPr>
        <w:t>参训人员报名回执</w:t>
      </w:r>
    </w:p>
    <w:tbl>
      <w:tblPr>
        <w:tblStyle w:val="5"/>
        <w:tblpPr w:leftFromText="180" w:rightFromText="180" w:vertAnchor="text" w:horzAnchor="page" w:tblpXSpec="center" w:tblpY="407"/>
        <w:tblOverlap w:val="never"/>
        <w:tblW w:w="11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017"/>
        <w:gridCol w:w="1200"/>
        <w:gridCol w:w="945"/>
        <w:gridCol w:w="1470"/>
        <w:gridCol w:w="237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100"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0"/>
          <w:lang w:val="en-US" w:eastAsia="zh-CN"/>
        </w:rPr>
        <w:t>宁波市军民结合产业促进会涉密人员保密知识培训班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0"/>
          <w:lang w:val="en-US" w:eastAsia="zh-CN"/>
        </w:rPr>
        <w:t>开票信息登记表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0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2658"/>
        <w:gridCol w:w="2665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369" w:type="dxa"/>
            <w:gridSpan w:val="4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26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6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26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联系人及电话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7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jc w:val="left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本会会员单位500元/人；非本会会员单位800元/人（以上费用包含师资费、午餐费、资料费、证书费），将于收到款项后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3个工作日内开具培训费电子普票。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098" w:bottom="1474" w:left="1984" w:header="851" w:footer="1417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E2MzgxZDQzNmMwMWI1MjcwYmQzYzZiMzgyODQifQ=="/>
  </w:docVars>
  <w:rsids>
    <w:rsidRoot w:val="32A05599"/>
    <w:rsid w:val="04E921CE"/>
    <w:rsid w:val="27B95FF1"/>
    <w:rsid w:val="27CA59E6"/>
    <w:rsid w:val="32A05599"/>
    <w:rsid w:val="41960106"/>
    <w:rsid w:val="480D02D5"/>
    <w:rsid w:val="66CC4B28"/>
    <w:rsid w:val="6F12358D"/>
    <w:rsid w:val="718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2023-03-16T06:28:00Z</dcterms:created>
  <dc:creator>梁锃麟</dc:creator>
  <cp:lastModifiedBy>梁锃麟</cp:lastModifiedBy>
  <dcterms:modified xsi:type="dcterms:W3CDTF">2023-03-16T06:28:42Z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EB7D3A16E41C48508A215DEA3522D41E</vt:lpwstr>
  </property>
</Properties>
</file>